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D8" w:rsidRPr="002F6BCC" w:rsidRDefault="00533FD8" w:rsidP="00A37FC1">
      <w:pPr>
        <w:jc w:val="center"/>
        <w:outlineLvl w:val="0"/>
        <w:rPr>
          <w:rFonts w:ascii="Verdana" w:hAnsi="Verdana"/>
          <w:b/>
        </w:rPr>
      </w:pPr>
      <w:r w:rsidRPr="002F6BCC">
        <w:rPr>
          <w:rFonts w:ascii="Verdana" w:hAnsi="Verdana"/>
          <w:b/>
        </w:rPr>
        <w:t>REC GROUP</w:t>
      </w:r>
    </w:p>
    <w:p w:rsidR="00533FD8" w:rsidRPr="002F6BCC" w:rsidRDefault="00533FD8" w:rsidP="00A37FC1">
      <w:pPr>
        <w:jc w:val="center"/>
        <w:outlineLvl w:val="0"/>
        <w:rPr>
          <w:rFonts w:ascii="Verdana" w:hAnsi="Verdana"/>
          <w:b/>
        </w:rPr>
      </w:pPr>
      <w:r w:rsidRPr="002F6BCC">
        <w:rPr>
          <w:rFonts w:ascii="Verdana" w:hAnsi="Verdana"/>
          <w:b/>
        </w:rPr>
        <w:t>Job Description – Employee Positions</w:t>
      </w:r>
    </w:p>
    <w:p w:rsidR="00533FD8" w:rsidRPr="002F6BCC" w:rsidRDefault="00533FD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16"/>
      </w:tblGrid>
      <w:tr w:rsidR="00533FD8" w:rsidRPr="002F6BCC" w:rsidTr="00722B6F">
        <w:tc>
          <w:tcPr>
            <w:tcW w:w="10344" w:type="dxa"/>
            <w:gridSpan w:val="2"/>
          </w:tcPr>
          <w:p w:rsidR="00533FD8" w:rsidRPr="00722B6F" w:rsidRDefault="006266A3" w:rsidP="0020480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Principal / </w:t>
            </w:r>
            <w:r w:rsidR="007B7B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Senior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Engineer</w:t>
            </w:r>
            <w:r w:rsidR="007B7B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0480E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7B7B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00600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20480E">
              <w:rPr>
                <w:rFonts w:ascii="Arial" w:hAnsi="Arial" w:cs="Arial"/>
                <w:b/>
                <w:bCs/>
                <w:sz w:val="28"/>
                <w:szCs w:val="28"/>
              </w:rPr>
              <w:t>oolant Management</w:t>
            </w:r>
          </w:p>
        </w:tc>
      </w:tr>
      <w:tr w:rsidR="00533FD8" w:rsidRPr="002F6BCC" w:rsidTr="00722B6F"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1. ORGANIZATION: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BU, Company, Dep.:</w:t>
            </w:r>
          </w:p>
        </w:tc>
        <w:tc>
          <w:tcPr>
            <w:tcW w:w="7716" w:type="dxa"/>
          </w:tcPr>
          <w:p w:rsidR="00533FD8" w:rsidRPr="00722B6F" w:rsidRDefault="00533FD8" w:rsidP="0020480E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REC </w:t>
            </w:r>
            <w:r w:rsidR="0020480E">
              <w:rPr>
                <w:rFonts w:ascii="Verdana" w:hAnsi="Verdana"/>
                <w:sz w:val="20"/>
                <w:szCs w:val="20"/>
                <w:lang w:val="en-GB"/>
              </w:rPr>
              <w:t>Solar</w:t>
            </w: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7C3BC8">
              <w:rPr>
                <w:rFonts w:ascii="Verdana" w:hAnsi="Verdana"/>
                <w:sz w:val="20"/>
                <w:szCs w:val="20"/>
                <w:lang w:val="en-GB"/>
              </w:rPr>
              <w:t>Pte Ltd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Location:</w:t>
            </w:r>
          </w:p>
        </w:tc>
        <w:tc>
          <w:tcPr>
            <w:tcW w:w="7716" w:type="dxa"/>
          </w:tcPr>
          <w:p w:rsidR="00533FD8" w:rsidRPr="00722B6F" w:rsidRDefault="007C3BC8" w:rsidP="002048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Singapore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Superior Manager:</w:t>
            </w:r>
          </w:p>
        </w:tc>
        <w:tc>
          <w:tcPr>
            <w:tcW w:w="7716" w:type="dxa"/>
          </w:tcPr>
          <w:p w:rsidR="00533FD8" w:rsidRPr="00722B6F" w:rsidRDefault="0020480E" w:rsidP="002048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Director, Wafer Technology</w:t>
            </w:r>
          </w:p>
        </w:tc>
      </w:tr>
      <w:tr w:rsidR="00533FD8" w:rsidRPr="002F6BCC" w:rsidTr="00722B6F">
        <w:tc>
          <w:tcPr>
            <w:tcW w:w="2628" w:type="dxa"/>
          </w:tcPr>
          <w:p w:rsidR="00533FD8" w:rsidRPr="00722B6F" w:rsidRDefault="00533FD8" w:rsidP="00EF38C0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 xml:space="preserve">Immediate </w:t>
            </w:r>
            <w:r w:rsidR="00EF38C0">
              <w:rPr>
                <w:rFonts w:ascii="Verdana" w:hAnsi="Verdana"/>
                <w:sz w:val="20"/>
                <w:szCs w:val="20"/>
              </w:rPr>
              <w:t>M</w:t>
            </w:r>
            <w:r w:rsidRPr="00722B6F">
              <w:rPr>
                <w:rFonts w:ascii="Verdana" w:hAnsi="Verdana"/>
                <w:sz w:val="20"/>
                <w:szCs w:val="20"/>
              </w:rPr>
              <w:t>anager:</w:t>
            </w:r>
          </w:p>
        </w:tc>
        <w:tc>
          <w:tcPr>
            <w:tcW w:w="7716" w:type="dxa"/>
          </w:tcPr>
          <w:p w:rsidR="00533FD8" w:rsidRPr="00722B6F" w:rsidRDefault="0020480E" w:rsidP="00EF38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Project Manager, </w:t>
            </w:r>
            <w:r w:rsidR="00EF38C0">
              <w:rPr>
                <w:rFonts w:ascii="Verdana" w:hAnsi="Verdana"/>
                <w:sz w:val="20"/>
                <w:szCs w:val="20"/>
                <w:lang w:val="en-GB"/>
              </w:rPr>
              <w:t>Wafer Saw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Technology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2. ROLE/JOB SUMMARY: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20480E" w:rsidRDefault="0020480E" w:rsidP="002048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We are now looking for a person which can join the Wafer Technology Team in Singapore, and continue to develop our fundamental understanding of the 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>wafer sawing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process. The 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candidate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will get the responsibility for 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>d</w:t>
            </w:r>
            <w:r w:rsidR="00A71DAA" w:rsidRPr="00A71DAA">
              <w:rPr>
                <w:rFonts w:ascii="Verdana" w:hAnsi="Verdana" w:cs="Arial"/>
                <w:color w:val="000000"/>
                <w:sz w:val="20"/>
                <w:szCs w:val="20"/>
              </w:rPr>
              <w:t>evelop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>ing the saw</w:t>
            </w:r>
            <w:r w:rsidR="00A71DAA" w:rsidRPr="00A71DA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coolant and improve sawing 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process </w:t>
            </w:r>
            <w:r w:rsidR="00A71DAA" w:rsidRPr="00A71DAA">
              <w:rPr>
                <w:rFonts w:ascii="Verdana" w:hAnsi="Verdana" w:cs="Arial"/>
                <w:color w:val="000000"/>
                <w:sz w:val="20"/>
                <w:szCs w:val="20"/>
              </w:rPr>
              <w:t>quality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. </w:t>
            </w:r>
          </w:p>
          <w:p w:rsidR="00B075AC" w:rsidRPr="0020480E" w:rsidRDefault="0020480E" w:rsidP="001C57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addition to working in projects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the candidate will work with increasing our fundamental understanding of how the saw is interacting with the process and document this know-how.</w:t>
            </w:r>
            <w:r w:rsidR="00B075AC" w:rsidRPr="0020480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7B7BE9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3. ESSENTIAL DUTIES AND RESPONSIBILITIES: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653EB8" w:rsidRPr="007B7BE9" w:rsidRDefault="00653EB8" w:rsidP="007B7BE9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53EB8">
              <w:rPr>
                <w:rFonts w:ascii="Verdana" w:hAnsi="Verdana" w:cs="Arial"/>
                <w:color w:val="000000"/>
                <w:sz w:val="20"/>
                <w:szCs w:val="20"/>
              </w:rPr>
              <w:t>Study the essential properties of coolant in diamond wire sawing and establishing the characterization methods</w:t>
            </w:r>
          </w:p>
          <w:p w:rsidR="007B7BE9" w:rsidRDefault="007B7BE9" w:rsidP="007B7BE9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Plan, coordinate and execute improv</w:t>
            </w:r>
            <w:r w:rsidR="007C739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ement activities with customer 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and external collaborators</w:t>
            </w:r>
          </w:p>
          <w:p w:rsidR="00F75C45" w:rsidRPr="007B7BE9" w:rsidRDefault="00F75C45" w:rsidP="00F75C45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Conduct essential technical research on surface chemistry / colloidal chemistry / suspension handling / fluid mechanics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653EB8" w:rsidRPr="00A71DAA" w:rsidRDefault="00F75C45" w:rsidP="00A71DAA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Develop optimum material conduct together with supplier, especially in the area of </w:t>
            </w:r>
            <w:r w:rsidR="0020480E">
              <w:rPr>
                <w:rFonts w:ascii="Verdana" w:hAnsi="Verdana" w:cs="Arial"/>
                <w:color w:val="000000"/>
                <w:sz w:val="20"/>
                <w:szCs w:val="20"/>
              </w:rPr>
              <w:t>coolant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adhesion to </w:t>
            </w:r>
            <w:r w:rsidR="0020480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diamond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saw wire, wire wetting, and coolant usage in the wafer sawing process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b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4. ADDITIONAL RESPONSIBILITIES: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A71DAA" w:rsidRDefault="00A71DAA" w:rsidP="00FF1A15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53EB8">
              <w:rPr>
                <w:rFonts w:ascii="Verdana" w:hAnsi="Verdana" w:cs="Arial"/>
                <w:color w:val="000000"/>
                <w:sz w:val="20"/>
                <w:szCs w:val="20"/>
              </w:rPr>
              <w:t>Develop waste coolant filtration process with external vendor to meet discharge or recycling requirements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533FD8" w:rsidRPr="00A71DAA" w:rsidRDefault="00FF1A15" w:rsidP="008F6418">
            <w:pPr>
              <w:pStyle w:val="a6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Assist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R&amp;D Project Team 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with technical analyses, trouble shooting and improvement project</w:t>
            </w:r>
            <w:r w:rsidR="00A71DAA">
              <w:rPr>
                <w:rFonts w:ascii="Verdana" w:hAnsi="Verdana" w:cs="Arial"/>
                <w:color w:val="000000"/>
                <w:sz w:val="20"/>
                <w:szCs w:val="20"/>
              </w:rPr>
              <w:t>s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5. AUTHORITIES: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533FD8" w:rsidRPr="00722B6F" w:rsidRDefault="00533FD8" w:rsidP="008F64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3FD8" w:rsidRPr="002F6BCC" w:rsidTr="00722B6F"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b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6. REQUIRED QUALIFICATIONS AND SKILLS:</w:t>
            </w:r>
          </w:p>
        </w:tc>
      </w:tr>
      <w:tr w:rsidR="00533FD8" w:rsidRPr="002F6BCC" w:rsidTr="00722B6F">
        <w:trPr>
          <w:trHeight w:val="303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Technical/ Professional:</w:t>
            </w:r>
          </w:p>
        </w:tc>
        <w:tc>
          <w:tcPr>
            <w:tcW w:w="7716" w:type="dxa"/>
          </w:tcPr>
          <w:p w:rsidR="007B7BE9" w:rsidRPr="007B7BE9" w:rsidRDefault="004C4694" w:rsidP="007B7BE9">
            <w:pPr>
              <w:numPr>
                <w:ilvl w:val="0"/>
                <w:numId w:val="1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MSc / 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PhD in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Chemistry / Chemical Engineering / Material Science</w:t>
            </w:r>
          </w:p>
          <w:p w:rsidR="00533FD8" w:rsidRPr="007B7BE9" w:rsidRDefault="007B7BE9" w:rsidP="00227E1D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Min. 3-5 years relevant experience from </w:t>
            </w:r>
            <w:r w:rsidR="00227E1D">
              <w:rPr>
                <w:rFonts w:ascii="Verdana" w:hAnsi="Verdana" w:cs="Arial"/>
                <w:color w:val="000000"/>
                <w:sz w:val="20"/>
                <w:szCs w:val="20"/>
              </w:rPr>
              <w:t>Research / Manufacturing Background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Technological:</w:t>
            </w:r>
          </w:p>
        </w:tc>
        <w:tc>
          <w:tcPr>
            <w:tcW w:w="7716" w:type="dxa"/>
          </w:tcPr>
          <w:p w:rsidR="007B7BE9" w:rsidRPr="007B7BE9" w:rsidRDefault="007B7BE9" w:rsidP="007B7BE9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Expertise in </w:t>
            </w:r>
            <w:r w:rsidR="00227E1D">
              <w:rPr>
                <w:rFonts w:ascii="Verdana" w:hAnsi="Verdana" w:cs="Arial"/>
                <w:color w:val="000000"/>
                <w:sz w:val="20"/>
                <w:szCs w:val="20"/>
              </w:rPr>
              <w:t>surface chemistry / colloidal chemistry / suspension handling / fluid mechanics</w:t>
            </w: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7B7BE9" w:rsidRPr="007B7BE9" w:rsidRDefault="00A10922" w:rsidP="007B7BE9">
            <w:pPr>
              <w:numPr>
                <w:ilvl w:val="0"/>
                <w:numId w:val="12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Experience in working with suspensions / powders / fluid dynamics / ceramic processing / abrasives</w:t>
            </w:r>
          </w:p>
          <w:p w:rsidR="000C785F" w:rsidRPr="006C5589" w:rsidRDefault="007B7BE9" w:rsidP="007B7BE9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Knowledge of statistical data analysis methods and DOE</w:t>
            </w:r>
          </w:p>
          <w:p w:rsidR="006C5589" w:rsidRPr="007B7BE9" w:rsidRDefault="006C5589" w:rsidP="007B7BE9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Understanding of high temperature processing equipment technology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General:</w:t>
            </w:r>
          </w:p>
        </w:tc>
        <w:tc>
          <w:tcPr>
            <w:tcW w:w="7716" w:type="dxa"/>
          </w:tcPr>
          <w:p w:rsidR="0024090F" w:rsidRDefault="0024090F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Self-driven</w:t>
            </w:r>
          </w:p>
          <w:p w:rsidR="007B7BE9" w:rsidRPr="007B7BE9" w:rsidRDefault="0024090F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Proactive</w:t>
            </w:r>
          </w:p>
          <w:p w:rsidR="0024090F" w:rsidRDefault="007B7BE9" w:rsidP="0024090F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E9">
              <w:rPr>
                <w:rFonts w:ascii="Verdana" w:hAnsi="Verdana" w:cs="Arial"/>
                <w:color w:val="000000"/>
                <w:sz w:val="20"/>
                <w:szCs w:val="20"/>
              </w:rPr>
              <w:t>S</w:t>
            </w:r>
            <w:r w:rsidR="0024090F">
              <w:rPr>
                <w:rFonts w:ascii="Verdana" w:hAnsi="Verdana" w:cs="Arial"/>
                <w:color w:val="000000"/>
                <w:sz w:val="20"/>
                <w:szCs w:val="20"/>
              </w:rPr>
              <w:t>tructured</w:t>
            </w:r>
          </w:p>
          <w:p w:rsidR="00533FD8" w:rsidRPr="007B7BE9" w:rsidRDefault="0024090F" w:rsidP="0024090F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nalytical 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People/Relations:</w:t>
            </w:r>
          </w:p>
        </w:tc>
        <w:tc>
          <w:tcPr>
            <w:tcW w:w="7716" w:type="dxa"/>
          </w:tcPr>
          <w:p w:rsidR="00533FD8" w:rsidRPr="00722B6F" w:rsidRDefault="0024090F" w:rsidP="007B7BE9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Excellent team worker</w:t>
            </w:r>
          </w:p>
          <w:p w:rsidR="00533FD8" w:rsidRPr="00722B6F" w:rsidRDefault="0024090F" w:rsidP="007B7BE9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r w:rsidR="00533FD8" w:rsidRPr="00722B6F">
              <w:rPr>
                <w:rFonts w:ascii="Verdana" w:hAnsi="Verdana"/>
                <w:sz w:val="20"/>
                <w:szCs w:val="20"/>
                <w:lang w:val="en-GB"/>
              </w:rPr>
              <w:t>bility to co-operate with different professionals (operations, equipment suppliers, technology institutes, supply chain, operation)</w:t>
            </w:r>
          </w:p>
          <w:p w:rsidR="007B7BE9" w:rsidRPr="007B7BE9" w:rsidRDefault="0024090F" w:rsidP="007B7BE9">
            <w:pPr>
              <w:numPr>
                <w:ilvl w:val="0"/>
                <w:numId w:val="13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Good communication skills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 English,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both 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orally and in writing </w:t>
            </w:r>
          </w:p>
          <w:p w:rsidR="00533FD8" w:rsidRPr="00722B6F" w:rsidRDefault="00533FD8" w:rsidP="007B7BE9">
            <w:pPr>
              <w:numPr>
                <w:ilvl w:val="0"/>
                <w:numId w:val="9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  <w:lang w:val="en-GB"/>
              </w:rPr>
              <w:t xml:space="preserve">Enjoy working in </w:t>
            </w:r>
            <w:r w:rsidR="007B7BE9" w:rsidRPr="007B7BE9">
              <w:rPr>
                <w:rFonts w:ascii="Verdana" w:hAnsi="Verdana" w:cs="Arial"/>
                <w:color w:val="000000"/>
                <w:sz w:val="20"/>
                <w:szCs w:val="20"/>
              </w:rPr>
              <w:t>an international team</w:t>
            </w:r>
          </w:p>
        </w:tc>
      </w:tr>
      <w:tr w:rsidR="00533FD8" w:rsidRPr="002F6BCC" w:rsidTr="00722B6F">
        <w:trPr>
          <w:trHeight w:val="302"/>
        </w:trPr>
        <w:tc>
          <w:tcPr>
            <w:tcW w:w="2628" w:type="dxa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REC knowledge:</w:t>
            </w:r>
          </w:p>
        </w:tc>
        <w:tc>
          <w:tcPr>
            <w:tcW w:w="7716" w:type="dxa"/>
          </w:tcPr>
          <w:p w:rsidR="00533FD8" w:rsidRDefault="00533FD8" w:rsidP="00722B6F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sz w:val="20"/>
                <w:szCs w:val="20"/>
              </w:rPr>
              <w:t>Not Required</w:t>
            </w:r>
          </w:p>
          <w:p w:rsidR="005D47FA" w:rsidRPr="00722B6F" w:rsidRDefault="005D47FA" w:rsidP="005D47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>7. ADDITIONAL, ADVANTAGEOUS SKILLS:</w:t>
            </w:r>
            <w:r w:rsidRPr="00722B6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</w:tcPr>
          <w:p w:rsidR="00A10922" w:rsidRPr="00A71DAA" w:rsidRDefault="00A10922" w:rsidP="00A71DAA">
            <w:pPr>
              <w:pStyle w:val="a6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A71DAA">
              <w:rPr>
                <w:rFonts w:ascii="Verdana" w:hAnsi="Verdana"/>
                <w:sz w:val="20"/>
                <w:szCs w:val="20"/>
              </w:rPr>
              <w:t>Experience in documentation of experimental observations &amp; da</w:t>
            </w:r>
            <w:r w:rsidR="00C866A9" w:rsidRPr="00A71DAA">
              <w:rPr>
                <w:rFonts w:ascii="Verdana" w:hAnsi="Verdana"/>
                <w:sz w:val="20"/>
                <w:szCs w:val="20"/>
              </w:rPr>
              <w:t>ta in publications / literature</w:t>
            </w:r>
            <w:r w:rsidR="001C574A" w:rsidRPr="00A71DAA">
              <w:rPr>
                <w:rFonts w:ascii="Verdana" w:hAnsi="Verdana"/>
                <w:sz w:val="20"/>
                <w:szCs w:val="20"/>
              </w:rPr>
              <w:t>.</w:t>
            </w:r>
          </w:p>
          <w:p w:rsidR="00653EB8" w:rsidRPr="00A71DAA" w:rsidRDefault="00653EB8" w:rsidP="00A71DAA">
            <w:pPr>
              <w:pStyle w:val="a6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A71DAA">
              <w:rPr>
                <w:rFonts w:ascii="Verdana" w:hAnsi="Verdana"/>
                <w:sz w:val="20"/>
                <w:szCs w:val="20"/>
              </w:rPr>
              <w:t>Experience in washing chemistry (especially in silicon wafer washing).</w:t>
            </w:r>
          </w:p>
          <w:p w:rsidR="00653EB8" w:rsidRPr="00722B6F" w:rsidRDefault="00653EB8" w:rsidP="001C5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3FD8" w:rsidRPr="002F6BCC" w:rsidTr="00722B6F">
        <w:trPr>
          <w:trHeight w:val="135"/>
        </w:trPr>
        <w:tc>
          <w:tcPr>
            <w:tcW w:w="10344" w:type="dxa"/>
            <w:gridSpan w:val="2"/>
            <w:shd w:val="clear" w:color="auto" w:fill="C0C0C0"/>
          </w:tcPr>
          <w:p w:rsidR="00533FD8" w:rsidRPr="00722B6F" w:rsidRDefault="00533FD8">
            <w:pPr>
              <w:rPr>
                <w:rFonts w:ascii="Verdana" w:hAnsi="Verdana"/>
                <w:sz w:val="20"/>
                <w:szCs w:val="20"/>
              </w:rPr>
            </w:pPr>
            <w:r w:rsidRPr="00722B6F">
              <w:rPr>
                <w:rFonts w:ascii="Verdana" w:hAnsi="Verdana"/>
                <w:b/>
                <w:sz w:val="22"/>
                <w:szCs w:val="22"/>
              </w:rPr>
              <w:t xml:space="preserve">8. OTHER REQUIREMENTS </w:t>
            </w:r>
            <w:r w:rsidRPr="00722B6F">
              <w:rPr>
                <w:rFonts w:ascii="Verdana" w:hAnsi="Verdana"/>
                <w:sz w:val="20"/>
                <w:szCs w:val="20"/>
              </w:rPr>
              <w:t>(Physical, Certificates, Etc)</w:t>
            </w:r>
            <w:r w:rsidRPr="00722B6F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722B6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33FD8" w:rsidRPr="002F6BCC" w:rsidTr="004C4694">
        <w:trPr>
          <w:trHeight w:val="197"/>
        </w:trPr>
        <w:tc>
          <w:tcPr>
            <w:tcW w:w="10344" w:type="dxa"/>
            <w:gridSpan w:val="2"/>
          </w:tcPr>
          <w:p w:rsidR="005D47FA" w:rsidRPr="005D47FA" w:rsidRDefault="0020480E" w:rsidP="005D47F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Some travelling to conferences, seminars, and research institutes is to be expected.</w:t>
            </w:r>
          </w:p>
        </w:tc>
      </w:tr>
    </w:tbl>
    <w:p w:rsidR="00533FD8" w:rsidRPr="00DF38F2" w:rsidRDefault="00DF38F2">
      <w:pPr>
        <w:rPr>
          <w:rFonts w:ascii="Verdana" w:hAnsi="Verdana"/>
          <w:bCs/>
          <w:sz w:val="20"/>
          <w:szCs w:val="20"/>
        </w:rPr>
      </w:pPr>
      <w:bookmarkStart w:id="0" w:name="_GoBack"/>
      <w:r>
        <w:rPr>
          <w:rFonts w:ascii="Verdana" w:hAnsi="Verdana"/>
          <w:bCs/>
          <w:sz w:val="20"/>
          <w:szCs w:val="20"/>
        </w:rPr>
        <w:t xml:space="preserve">Contact: </w:t>
      </w:r>
      <w:r w:rsidRPr="00DF38F2">
        <w:rPr>
          <w:rFonts w:ascii="Verdana" w:hAnsi="Verdana"/>
          <w:bCs/>
          <w:sz w:val="20"/>
          <w:szCs w:val="20"/>
        </w:rPr>
        <w:t>Alice Chia</w:t>
      </w:r>
      <w:r>
        <w:rPr>
          <w:rFonts w:ascii="Verdana" w:hAnsi="Verdana"/>
          <w:bCs/>
          <w:sz w:val="20"/>
          <w:szCs w:val="20"/>
        </w:rPr>
        <w:t>, alice.chia@recgroup.com</w:t>
      </w:r>
      <w:bookmarkEnd w:id="0"/>
    </w:p>
    <w:sectPr w:rsidR="00533FD8" w:rsidRPr="00DF38F2" w:rsidSect="0022690A">
      <w:pgSz w:w="11906" w:h="16838"/>
      <w:pgMar w:top="1134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2E" w:rsidRDefault="00DB122E" w:rsidP="00DF38F2">
      <w:r>
        <w:separator/>
      </w:r>
    </w:p>
  </w:endnote>
  <w:endnote w:type="continuationSeparator" w:id="0">
    <w:p w:rsidR="00DB122E" w:rsidRDefault="00DB122E" w:rsidP="00DF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2E" w:rsidRDefault="00DB122E" w:rsidP="00DF38F2">
      <w:r>
        <w:separator/>
      </w:r>
    </w:p>
  </w:footnote>
  <w:footnote w:type="continuationSeparator" w:id="0">
    <w:p w:rsidR="00DB122E" w:rsidRDefault="00DB122E" w:rsidP="00DF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F86"/>
    <w:multiLevelType w:val="hybridMultilevel"/>
    <w:tmpl w:val="042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7D7F"/>
    <w:multiLevelType w:val="hybridMultilevel"/>
    <w:tmpl w:val="AB009E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F3136"/>
    <w:multiLevelType w:val="hybridMultilevel"/>
    <w:tmpl w:val="5628D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B5949"/>
    <w:multiLevelType w:val="hybridMultilevel"/>
    <w:tmpl w:val="A4D86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575A4B"/>
    <w:multiLevelType w:val="hybridMultilevel"/>
    <w:tmpl w:val="92622972"/>
    <w:lvl w:ilvl="0" w:tplc="B8841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7324C"/>
    <w:multiLevelType w:val="hybridMultilevel"/>
    <w:tmpl w:val="3A2E8A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003659"/>
    <w:multiLevelType w:val="hybridMultilevel"/>
    <w:tmpl w:val="31FA9F5A"/>
    <w:lvl w:ilvl="0" w:tplc="0A46A4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31F92"/>
    <w:multiLevelType w:val="multilevel"/>
    <w:tmpl w:val="963858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9FE2C8C"/>
    <w:multiLevelType w:val="hybridMultilevel"/>
    <w:tmpl w:val="78CA83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9C5460"/>
    <w:multiLevelType w:val="hybridMultilevel"/>
    <w:tmpl w:val="6CE624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F73C9B"/>
    <w:multiLevelType w:val="hybridMultilevel"/>
    <w:tmpl w:val="64989754"/>
    <w:lvl w:ilvl="0" w:tplc="F2A43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D5C57"/>
    <w:multiLevelType w:val="hybridMultilevel"/>
    <w:tmpl w:val="78582A3A"/>
    <w:lvl w:ilvl="0" w:tplc="A15CEA8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9FA7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4C2CD0"/>
    <w:multiLevelType w:val="hybridMultilevel"/>
    <w:tmpl w:val="B6382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5223AB"/>
    <w:multiLevelType w:val="hybridMultilevel"/>
    <w:tmpl w:val="9356B7CC"/>
    <w:lvl w:ilvl="0" w:tplc="94F4ED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0739EC"/>
    <w:multiLevelType w:val="multilevel"/>
    <w:tmpl w:val="94FE6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77416"/>
    <w:multiLevelType w:val="multilevel"/>
    <w:tmpl w:val="950EE5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83A1A95"/>
    <w:multiLevelType w:val="hybridMultilevel"/>
    <w:tmpl w:val="2F42710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B42122"/>
    <w:multiLevelType w:val="hybridMultilevel"/>
    <w:tmpl w:val="79263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16F"/>
    <w:rsid w:val="00000600"/>
    <w:rsid w:val="00002919"/>
    <w:rsid w:val="00010CA9"/>
    <w:rsid w:val="000238D4"/>
    <w:rsid w:val="00041DB7"/>
    <w:rsid w:val="000774D3"/>
    <w:rsid w:val="000809D6"/>
    <w:rsid w:val="000852EA"/>
    <w:rsid w:val="000C785F"/>
    <w:rsid w:val="000D66D7"/>
    <w:rsid w:val="000E49A3"/>
    <w:rsid w:val="000E5964"/>
    <w:rsid w:val="00111939"/>
    <w:rsid w:val="00117E45"/>
    <w:rsid w:val="00136386"/>
    <w:rsid w:val="0016070D"/>
    <w:rsid w:val="001679A1"/>
    <w:rsid w:val="00174BC9"/>
    <w:rsid w:val="00195C38"/>
    <w:rsid w:val="001976FE"/>
    <w:rsid w:val="001A5FA1"/>
    <w:rsid w:val="001C574A"/>
    <w:rsid w:val="001D1436"/>
    <w:rsid w:val="0020480E"/>
    <w:rsid w:val="00206313"/>
    <w:rsid w:val="00215A7F"/>
    <w:rsid w:val="0022690A"/>
    <w:rsid w:val="00227E1D"/>
    <w:rsid w:val="0023475E"/>
    <w:rsid w:val="002369A9"/>
    <w:rsid w:val="002404DC"/>
    <w:rsid w:val="0024090F"/>
    <w:rsid w:val="002571BC"/>
    <w:rsid w:val="002625BF"/>
    <w:rsid w:val="00264800"/>
    <w:rsid w:val="00282456"/>
    <w:rsid w:val="00290245"/>
    <w:rsid w:val="00291A80"/>
    <w:rsid w:val="00292C43"/>
    <w:rsid w:val="002939FC"/>
    <w:rsid w:val="002A1756"/>
    <w:rsid w:val="002E52C5"/>
    <w:rsid w:val="002F21BB"/>
    <w:rsid w:val="002F527C"/>
    <w:rsid w:val="002F6BCC"/>
    <w:rsid w:val="003110E7"/>
    <w:rsid w:val="0032258B"/>
    <w:rsid w:val="00324065"/>
    <w:rsid w:val="00325C19"/>
    <w:rsid w:val="003332CE"/>
    <w:rsid w:val="00334B83"/>
    <w:rsid w:val="003443C7"/>
    <w:rsid w:val="00362EFD"/>
    <w:rsid w:val="00384402"/>
    <w:rsid w:val="003C3900"/>
    <w:rsid w:val="003F03E9"/>
    <w:rsid w:val="003F54AF"/>
    <w:rsid w:val="004424FC"/>
    <w:rsid w:val="004654E5"/>
    <w:rsid w:val="004672B1"/>
    <w:rsid w:val="004A47D9"/>
    <w:rsid w:val="004C4694"/>
    <w:rsid w:val="004C4F34"/>
    <w:rsid w:val="004C5110"/>
    <w:rsid w:val="004D4544"/>
    <w:rsid w:val="004D6E88"/>
    <w:rsid w:val="00533FD8"/>
    <w:rsid w:val="005356F0"/>
    <w:rsid w:val="005503FC"/>
    <w:rsid w:val="005516B5"/>
    <w:rsid w:val="00572E96"/>
    <w:rsid w:val="00573283"/>
    <w:rsid w:val="00576E31"/>
    <w:rsid w:val="00580C6B"/>
    <w:rsid w:val="005C3B36"/>
    <w:rsid w:val="005D47FA"/>
    <w:rsid w:val="005F71EF"/>
    <w:rsid w:val="00607A9E"/>
    <w:rsid w:val="006266A3"/>
    <w:rsid w:val="0065015F"/>
    <w:rsid w:val="00653EB8"/>
    <w:rsid w:val="006558D8"/>
    <w:rsid w:val="0068270E"/>
    <w:rsid w:val="00685E29"/>
    <w:rsid w:val="006A3C9F"/>
    <w:rsid w:val="006C5589"/>
    <w:rsid w:val="006D001C"/>
    <w:rsid w:val="00722B6F"/>
    <w:rsid w:val="007423E7"/>
    <w:rsid w:val="00756C4A"/>
    <w:rsid w:val="00757B90"/>
    <w:rsid w:val="00781C14"/>
    <w:rsid w:val="00784A9E"/>
    <w:rsid w:val="007B2F74"/>
    <w:rsid w:val="007B7BE9"/>
    <w:rsid w:val="007C0AC3"/>
    <w:rsid w:val="007C2949"/>
    <w:rsid w:val="007C3BC8"/>
    <w:rsid w:val="007C7393"/>
    <w:rsid w:val="007E3D47"/>
    <w:rsid w:val="007E7BA5"/>
    <w:rsid w:val="00803350"/>
    <w:rsid w:val="00822E7D"/>
    <w:rsid w:val="008251B8"/>
    <w:rsid w:val="00825387"/>
    <w:rsid w:val="00825AA7"/>
    <w:rsid w:val="00843683"/>
    <w:rsid w:val="00893335"/>
    <w:rsid w:val="008B0258"/>
    <w:rsid w:val="008D15EE"/>
    <w:rsid w:val="008E7418"/>
    <w:rsid w:val="008F0C16"/>
    <w:rsid w:val="008F216E"/>
    <w:rsid w:val="008F6418"/>
    <w:rsid w:val="009124DE"/>
    <w:rsid w:val="00916F13"/>
    <w:rsid w:val="0093170E"/>
    <w:rsid w:val="00960FAA"/>
    <w:rsid w:val="00972386"/>
    <w:rsid w:val="00980E60"/>
    <w:rsid w:val="009B5FD6"/>
    <w:rsid w:val="009C500B"/>
    <w:rsid w:val="009D01D2"/>
    <w:rsid w:val="00A10922"/>
    <w:rsid w:val="00A13F73"/>
    <w:rsid w:val="00A37FC1"/>
    <w:rsid w:val="00A45CBF"/>
    <w:rsid w:val="00A6638F"/>
    <w:rsid w:val="00A67F6C"/>
    <w:rsid w:val="00A71DAA"/>
    <w:rsid w:val="00A8216A"/>
    <w:rsid w:val="00A83452"/>
    <w:rsid w:val="00A9001C"/>
    <w:rsid w:val="00A93F8A"/>
    <w:rsid w:val="00AC2AA0"/>
    <w:rsid w:val="00AC72D4"/>
    <w:rsid w:val="00AF6E13"/>
    <w:rsid w:val="00B03EB2"/>
    <w:rsid w:val="00B05F35"/>
    <w:rsid w:val="00B0616F"/>
    <w:rsid w:val="00B075AC"/>
    <w:rsid w:val="00B177CF"/>
    <w:rsid w:val="00B22216"/>
    <w:rsid w:val="00B31390"/>
    <w:rsid w:val="00B341AF"/>
    <w:rsid w:val="00B45B9E"/>
    <w:rsid w:val="00B60C36"/>
    <w:rsid w:val="00B63956"/>
    <w:rsid w:val="00B70D75"/>
    <w:rsid w:val="00B817AD"/>
    <w:rsid w:val="00B8432A"/>
    <w:rsid w:val="00B90AAA"/>
    <w:rsid w:val="00B96ABE"/>
    <w:rsid w:val="00BB49EB"/>
    <w:rsid w:val="00BC03FE"/>
    <w:rsid w:val="00BC0CB4"/>
    <w:rsid w:val="00C36339"/>
    <w:rsid w:val="00C549C0"/>
    <w:rsid w:val="00C630A3"/>
    <w:rsid w:val="00C77F97"/>
    <w:rsid w:val="00C80FB3"/>
    <w:rsid w:val="00C81B34"/>
    <w:rsid w:val="00C81C3C"/>
    <w:rsid w:val="00C866A9"/>
    <w:rsid w:val="00C967AC"/>
    <w:rsid w:val="00CA35ED"/>
    <w:rsid w:val="00CC107E"/>
    <w:rsid w:val="00CC42EA"/>
    <w:rsid w:val="00CE726D"/>
    <w:rsid w:val="00CF667A"/>
    <w:rsid w:val="00D5445D"/>
    <w:rsid w:val="00D57FF1"/>
    <w:rsid w:val="00D84594"/>
    <w:rsid w:val="00D91E91"/>
    <w:rsid w:val="00D95909"/>
    <w:rsid w:val="00DB122E"/>
    <w:rsid w:val="00DB4EBB"/>
    <w:rsid w:val="00DF38F2"/>
    <w:rsid w:val="00E308D3"/>
    <w:rsid w:val="00E41CD6"/>
    <w:rsid w:val="00E535A8"/>
    <w:rsid w:val="00E64519"/>
    <w:rsid w:val="00EA2913"/>
    <w:rsid w:val="00EA4528"/>
    <w:rsid w:val="00EB3D06"/>
    <w:rsid w:val="00EB450D"/>
    <w:rsid w:val="00EB7C39"/>
    <w:rsid w:val="00EF38C0"/>
    <w:rsid w:val="00F065D1"/>
    <w:rsid w:val="00F35AEE"/>
    <w:rsid w:val="00F75C45"/>
    <w:rsid w:val="00FA22C6"/>
    <w:rsid w:val="00FC68A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643214-57CB-49EC-82F5-9CBF25D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74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7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A37F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文件引導模式 字元"/>
    <w:basedOn w:val="a0"/>
    <w:link w:val="a4"/>
    <w:uiPriority w:val="99"/>
    <w:semiHidden/>
    <w:rsid w:val="002E7372"/>
    <w:rPr>
      <w:sz w:val="0"/>
      <w:szCs w:val="0"/>
      <w:lang w:val="en-US"/>
    </w:rPr>
  </w:style>
  <w:style w:type="paragraph" w:styleId="a6">
    <w:name w:val="List Paragraph"/>
    <w:basedOn w:val="a"/>
    <w:uiPriority w:val="34"/>
    <w:qFormat/>
    <w:rsid w:val="007B7B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38F2"/>
    <w:rPr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DF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38F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TOMRA GROUP</vt:lpstr>
    </vt:vector>
  </TitlesOfParts>
  <Company>Tomra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TOMRA GROUP</dc:title>
  <dc:creator>Svanaug</dc:creator>
  <cp:lastModifiedBy>SUYING</cp:lastModifiedBy>
  <cp:revision>4</cp:revision>
  <cp:lastPrinted>2011-10-18T05:22:00Z</cp:lastPrinted>
  <dcterms:created xsi:type="dcterms:W3CDTF">2014-01-08T10:16:00Z</dcterms:created>
  <dcterms:modified xsi:type="dcterms:W3CDTF">2014-03-05T08:19:00Z</dcterms:modified>
</cp:coreProperties>
</file>